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D9" w:rsidRDefault="00B725DF">
      <w:bookmarkStart w:id="0" w:name="_GoBack"/>
      <w:bookmarkEnd w:id="0"/>
      <w:r>
        <w:t>Frequently Asked Questions Document</w:t>
      </w:r>
    </w:p>
    <w:p w:rsidR="00B725DF" w:rsidRDefault="00B725DF"/>
    <w:p w:rsidR="00B725DF" w:rsidRDefault="00B725DF">
      <w:r>
        <w:t>Introduction:</w:t>
      </w:r>
    </w:p>
    <w:p w:rsidR="00B725DF" w:rsidRDefault="00B725DF">
      <w:r>
        <w:t>This document has been generated to try and answer the frequently asked questions in reference to the KAR 2:020. Reportable disease surveillance r</w:t>
      </w:r>
      <w:r w:rsidR="00B85821">
        <w:t>egulation.  List below</w:t>
      </w:r>
      <w:r>
        <w:t xml:space="preserve"> are some defining reference material for listed KRS statements within the KAR regulation.  </w:t>
      </w:r>
    </w:p>
    <w:p w:rsidR="00B725DF" w:rsidRDefault="00B725DF" w:rsidP="00B85821">
      <w:pPr>
        <w:pStyle w:val="Default"/>
        <w:rPr>
          <w:sz w:val="23"/>
          <w:szCs w:val="23"/>
        </w:rPr>
      </w:pPr>
      <w:r>
        <w:t>“Health facility” is defined by KRS 216B.015 (13)</w:t>
      </w:r>
      <w:r w:rsidR="00B85821" w:rsidRPr="00B85821">
        <w:rPr>
          <w:sz w:val="23"/>
          <w:szCs w:val="23"/>
        </w:rPr>
        <w:t xml:space="preserve"> </w:t>
      </w:r>
      <w:r w:rsidR="00B85821">
        <w:rPr>
          <w:sz w:val="23"/>
          <w:szCs w:val="23"/>
        </w:rPr>
        <w:t xml:space="preserve"> means any institution, place, building, agency, or portion thereof, public or private, whether organized for profit or not, used, operated, or designed to provide medical diagnosis, treatment, nursing, rehabilitative, or preventive care and includes alcohol abuse, drug abuse, and mental health services. This shall include but shall not be limited to health facilities and health services commonly referred to as hospitals, psychiatric hospitals, physical rehabilitation hospitals, chemical dependency programs, tuberculosis hospitals, skilled nursing facilities, nursing facilities, nursing homes, personal care homes, intermediate care facilities, family care homes, primary care centers, rural health clinics, outpatient clinics, ambulatory care facilities, ambulatory surgical centers, emergency care centers and services, ambulance providers, hospices, community centers for mental health or individuals with an intellectual disability, home health agencies, kidney disease treatment centers and freestanding hemodialysis units, facilities and services owned and operated by health maintenance organizations directly providing health services subject to certificate of need, and others providing similarly organized services regardless of nomenclature.</w:t>
      </w:r>
    </w:p>
    <w:p w:rsidR="00B85821" w:rsidRDefault="00B85821" w:rsidP="00B85821">
      <w:pPr>
        <w:pStyle w:val="Default"/>
        <w:rPr>
          <w:sz w:val="23"/>
          <w:szCs w:val="23"/>
        </w:rPr>
      </w:pPr>
    </w:p>
    <w:p w:rsidR="00B85821" w:rsidRDefault="00B85821" w:rsidP="00B85821">
      <w:pPr>
        <w:pStyle w:val="Default"/>
      </w:pPr>
      <w:r>
        <w:rPr>
          <w:sz w:val="23"/>
          <w:szCs w:val="23"/>
        </w:rPr>
        <w:t xml:space="preserve">“Medical laboratory” </w:t>
      </w:r>
    </w:p>
    <w:p w:rsidR="00B85821" w:rsidRDefault="00B85821" w:rsidP="00B85821">
      <w:pPr>
        <w:pStyle w:val="Default"/>
        <w:rPr>
          <w:sz w:val="23"/>
          <w:szCs w:val="23"/>
        </w:rPr>
      </w:pPr>
      <w:r>
        <w:t xml:space="preserve"> </w:t>
      </w:r>
      <w:r>
        <w:rPr>
          <w:sz w:val="23"/>
          <w:szCs w:val="23"/>
        </w:rPr>
        <w:t xml:space="preserve">means any institution, building, place, or any other facility in which operations and procedures for the microbiological, serological, chemical, hematological, immunohematological, biophysical, cytological, pathological, or other methods of examination of tissues including blood, secretions, and excretions of the human body are performed to obtain information in diagnosing, preventing, or treating disease, or in which the results of any examination, determination, or test are used as a basis for health advice. These activities include the diagnosis and identification of disease by the examination of tissues removed by surgery and also the determination of cause of death by the examination of tissues removed at autopsy. The term "clinical laboratory" shall be deemed synonymous with the term "medical laboratory," and includes laboratories operated and maintained exclusively for teaching purposes. </w:t>
      </w:r>
    </w:p>
    <w:p w:rsidR="00B85821" w:rsidRDefault="00B85821" w:rsidP="00B85821">
      <w:pPr>
        <w:pStyle w:val="Default"/>
        <w:rPr>
          <w:sz w:val="23"/>
          <w:szCs w:val="23"/>
        </w:rPr>
      </w:pPr>
    </w:p>
    <w:p w:rsidR="00B85821" w:rsidRDefault="00B85821" w:rsidP="00B85821">
      <w:pPr>
        <w:pStyle w:val="Default"/>
        <w:rPr>
          <w:sz w:val="23"/>
          <w:szCs w:val="23"/>
        </w:rPr>
      </w:pPr>
    </w:p>
    <w:p w:rsidR="00B85821" w:rsidRDefault="00A86CEA" w:rsidP="00B85821">
      <w:pPr>
        <w:pStyle w:val="Default"/>
        <w:rPr>
          <w:sz w:val="23"/>
          <w:szCs w:val="23"/>
        </w:rPr>
      </w:pPr>
      <w:r>
        <w:rPr>
          <w:sz w:val="23"/>
          <w:szCs w:val="23"/>
        </w:rPr>
        <w:t>Q1.) Does my Facility or is my F</w:t>
      </w:r>
      <w:r w:rsidR="00B85821">
        <w:rPr>
          <w:sz w:val="23"/>
          <w:szCs w:val="23"/>
        </w:rPr>
        <w:t>acility subject to the 902 KAR 2:020. Reportable disease surveillance regulations?  If your facility fal</w:t>
      </w:r>
      <w:r w:rsidR="00AB4A3A">
        <w:rPr>
          <w:sz w:val="23"/>
          <w:szCs w:val="23"/>
        </w:rPr>
        <w:t>ls under the facility description</w:t>
      </w:r>
      <w:r w:rsidR="00B85821">
        <w:rPr>
          <w:sz w:val="23"/>
          <w:szCs w:val="23"/>
        </w:rPr>
        <w:t xml:space="preserve"> listed above the answer is yes.  In relation to yes,  under sections 3-8 all instructions should be followed.  </w:t>
      </w:r>
    </w:p>
    <w:p w:rsidR="00B85821" w:rsidRDefault="00B85821" w:rsidP="00B85821">
      <w:pPr>
        <w:pStyle w:val="Default"/>
        <w:rPr>
          <w:sz w:val="23"/>
          <w:szCs w:val="23"/>
        </w:rPr>
      </w:pPr>
    </w:p>
    <w:p w:rsidR="00B85821" w:rsidRDefault="00A86CEA" w:rsidP="00B85821">
      <w:pPr>
        <w:pStyle w:val="Default"/>
        <w:rPr>
          <w:sz w:val="23"/>
          <w:szCs w:val="23"/>
        </w:rPr>
      </w:pPr>
      <w:r>
        <w:rPr>
          <w:sz w:val="23"/>
          <w:szCs w:val="23"/>
        </w:rPr>
        <w:t>Q2.)  If my F</w:t>
      </w:r>
      <w:r w:rsidR="00B85821">
        <w:rPr>
          <w:sz w:val="23"/>
          <w:szCs w:val="23"/>
        </w:rPr>
        <w:t>acility falls under th</w:t>
      </w:r>
      <w:r>
        <w:rPr>
          <w:sz w:val="23"/>
          <w:szCs w:val="23"/>
        </w:rPr>
        <w:t>e F</w:t>
      </w:r>
      <w:r w:rsidR="00AB4A3A">
        <w:rPr>
          <w:sz w:val="23"/>
          <w:szCs w:val="23"/>
        </w:rPr>
        <w:t>acility description</w:t>
      </w:r>
      <w:r w:rsidR="00B85821">
        <w:rPr>
          <w:sz w:val="23"/>
          <w:szCs w:val="23"/>
        </w:rPr>
        <w:t xml:space="preserve"> listed above, in reference to section 8 and 9 in terms of electronic reporting of the listed conditi</w:t>
      </w:r>
      <w:r w:rsidR="00AB4A3A">
        <w:rPr>
          <w:sz w:val="23"/>
          <w:szCs w:val="23"/>
        </w:rPr>
        <w:t>ons through KHIE what is needed?</w:t>
      </w:r>
    </w:p>
    <w:p w:rsidR="00B85821" w:rsidRDefault="00B85821" w:rsidP="00B85821">
      <w:pPr>
        <w:pStyle w:val="Default"/>
        <w:rPr>
          <w:sz w:val="23"/>
          <w:szCs w:val="23"/>
        </w:rPr>
      </w:pPr>
    </w:p>
    <w:p w:rsidR="00B85821" w:rsidRDefault="00B85821" w:rsidP="00B85821">
      <w:pPr>
        <w:pStyle w:val="Default"/>
        <w:numPr>
          <w:ilvl w:val="0"/>
          <w:numId w:val="1"/>
        </w:numPr>
        <w:rPr>
          <w:sz w:val="23"/>
          <w:szCs w:val="23"/>
        </w:rPr>
      </w:pPr>
      <w:r>
        <w:rPr>
          <w:sz w:val="23"/>
          <w:szCs w:val="23"/>
        </w:rPr>
        <w:t xml:space="preserve">If your Facility Medical </w:t>
      </w:r>
      <w:r w:rsidR="000343ED">
        <w:rPr>
          <w:sz w:val="23"/>
          <w:szCs w:val="23"/>
        </w:rPr>
        <w:t>Laboratory results out Laboratory findings in-house for the conditions listed under Section 8 and 9 you need to regis</w:t>
      </w:r>
      <w:r w:rsidR="00AB4A3A">
        <w:rPr>
          <w:sz w:val="23"/>
          <w:szCs w:val="23"/>
        </w:rPr>
        <w:t xml:space="preserve">ter your intent to submit </w:t>
      </w:r>
      <w:r w:rsidR="000343ED">
        <w:rPr>
          <w:sz w:val="23"/>
          <w:szCs w:val="23"/>
        </w:rPr>
        <w:t>Laboratory results electronically through KHIE.</w:t>
      </w:r>
    </w:p>
    <w:p w:rsidR="00AB4A3A" w:rsidRDefault="000343ED" w:rsidP="00AB4A3A">
      <w:pPr>
        <w:pStyle w:val="Default"/>
        <w:numPr>
          <w:ilvl w:val="0"/>
          <w:numId w:val="1"/>
        </w:numPr>
        <w:rPr>
          <w:sz w:val="23"/>
          <w:szCs w:val="23"/>
        </w:rPr>
      </w:pPr>
      <w:r>
        <w:rPr>
          <w:sz w:val="23"/>
          <w:szCs w:val="23"/>
        </w:rPr>
        <w:lastRenderedPageBreak/>
        <w:t>If your Facility</w:t>
      </w:r>
      <w:r w:rsidR="00A86CEA">
        <w:rPr>
          <w:sz w:val="23"/>
          <w:szCs w:val="23"/>
        </w:rPr>
        <w:t>/ Clinic</w:t>
      </w:r>
      <w:r>
        <w:rPr>
          <w:sz w:val="23"/>
          <w:szCs w:val="23"/>
        </w:rPr>
        <w:t xml:space="preserve"> only collects medical specimen sample</w:t>
      </w:r>
      <w:r w:rsidR="00AB4A3A">
        <w:rPr>
          <w:sz w:val="23"/>
          <w:szCs w:val="23"/>
        </w:rPr>
        <w:t>s that are in turn resulted out</w:t>
      </w:r>
      <w:r w:rsidR="00A86CEA">
        <w:rPr>
          <w:sz w:val="23"/>
          <w:szCs w:val="23"/>
        </w:rPr>
        <w:t>side your F</w:t>
      </w:r>
      <w:r>
        <w:rPr>
          <w:sz w:val="23"/>
          <w:szCs w:val="23"/>
        </w:rPr>
        <w:t>acility</w:t>
      </w:r>
      <w:r w:rsidR="00A86CEA">
        <w:rPr>
          <w:sz w:val="23"/>
          <w:szCs w:val="23"/>
        </w:rPr>
        <w:t>/</w:t>
      </w:r>
      <w:proofErr w:type="gramStart"/>
      <w:r w:rsidR="00A86CEA">
        <w:rPr>
          <w:sz w:val="23"/>
          <w:szCs w:val="23"/>
        </w:rPr>
        <w:t>Clinic</w:t>
      </w:r>
      <w:proofErr w:type="gramEnd"/>
      <w:r>
        <w:rPr>
          <w:sz w:val="23"/>
          <w:szCs w:val="23"/>
        </w:rPr>
        <w:t xml:space="preserve"> it is your responsibility to make sure the resulting La</w:t>
      </w:r>
      <w:r w:rsidR="00A86CEA">
        <w:rPr>
          <w:sz w:val="23"/>
          <w:szCs w:val="23"/>
        </w:rPr>
        <w:t>boratory has a signed agreement with KHIE</w:t>
      </w:r>
      <w:r w:rsidR="00AB4A3A">
        <w:rPr>
          <w:sz w:val="23"/>
          <w:szCs w:val="23"/>
        </w:rPr>
        <w:t>.</w:t>
      </w:r>
      <w:r w:rsidR="00A86CEA">
        <w:rPr>
          <w:sz w:val="23"/>
          <w:szCs w:val="23"/>
        </w:rPr>
        <w:t xml:space="preserve">  Ex. </w:t>
      </w:r>
      <w:proofErr w:type="gramStart"/>
      <w:r w:rsidR="00A86CEA">
        <w:rPr>
          <w:sz w:val="23"/>
          <w:szCs w:val="23"/>
        </w:rPr>
        <w:t>(  If</w:t>
      </w:r>
      <w:proofErr w:type="gramEnd"/>
      <w:r w:rsidR="00A86CEA">
        <w:rPr>
          <w:sz w:val="23"/>
          <w:szCs w:val="23"/>
        </w:rPr>
        <w:t xml:space="preserve"> your Facility/Clinic falls under the umbrella of a Hospital or Hospital group and that Hospital/Hospital group is reporting, is onboarding to report through KHIE you are covered under their agreement.  </w:t>
      </w:r>
    </w:p>
    <w:p w:rsidR="00AB4A3A" w:rsidRDefault="00AB4A3A" w:rsidP="00AB4A3A">
      <w:pPr>
        <w:pStyle w:val="Default"/>
        <w:rPr>
          <w:sz w:val="23"/>
          <w:szCs w:val="23"/>
        </w:rPr>
      </w:pPr>
    </w:p>
    <w:p w:rsidR="00AB4A3A" w:rsidRDefault="00AB4A3A" w:rsidP="00AB4A3A">
      <w:pPr>
        <w:pStyle w:val="Default"/>
        <w:rPr>
          <w:sz w:val="23"/>
          <w:szCs w:val="23"/>
        </w:rPr>
      </w:pPr>
      <w:r>
        <w:rPr>
          <w:sz w:val="23"/>
          <w:szCs w:val="23"/>
        </w:rPr>
        <w:t xml:space="preserve">Q3.) Questions regarding my current facility meeting Meaningful </w:t>
      </w:r>
      <w:r w:rsidR="00A86CEA">
        <w:rPr>
          <w:sz w:val="23"/>
          <w:szCs w:val="23"/>
        </w:rPr>
        <w:t>Use Objectives and Requirements?</w:t>
      </w:r>
      <w:r>
        <w:rPr>
          <w:sz w:val="23"/>
          <w:szCs w:val="23"/>
        </w:rPr>
        <w:t xml:space="preserve"> All questions regarding Meaningful use should be directed to KHIE staff. </w:t>
      </w:r>
    </w:p>
    <w:p w:rsidR="00AB4A3A" w:rsidRDefault="00AB4A3A" w:rsidP="00AB4A3A">
      <w:pPr>
        <w:pStyle w:val="Default"/>
        <w:rPr>
          <w:sz w:val="23"/>
          <w:szCs w:val="23"/>
        </w:rPr>
      </w:pPr>
    </w:p>
    <w:p w:rsidR="00AB4A3A" w:rsidRDefault="00AB4A3A" w:rsidP="00AB4A3A">
      <w:pPr>
        <w:pStyle w:val="Default"/>
        <w:rPr>
          <w:sz w:val="23"/>
          <w:szCs w:val="23"/>
        </w:rPr>
      </w:pPr>
      <w:r>
        <w:rPr>
          <w:sz w:val="23"/>
          <w:szCs w:val="23"/>
        </w:rPr>
        <w:t>Thanks.</w:t>
      </w:r>
    </w:p>
    <w:p w:rsidR="00AB4A3A" w:rsidRDefault="00AB4A3A" w:rsidP="00AB4A3A">
      <w:pPr>
        <w:pStyle w:val="Default"/>
        <w:rPr>
          <w:sz w:val="23"/>
          <w:szCs w:val="23"/>
        </w:rPr>
      </w:pPr>
    </w:p>
    <w:p w:rsidR="00AB4A3A" w:rsidRDefault="00AB4A3A" w:rsidP="00AB4A3A">
      <w:pPr>
        <w:pStyle w:val="Default"/>
        <w:ind w:left="1080"/>
        <w:rPr>
          <w:sz w:val="23"/>
          <w:szCs w:val="23"/>
        </w:rPr>
      </w:pPr>
    </w:p>
    <w:p w:rsidR="00AB4A3A" w:rsidRDefault="00AB4A3A" w:rsidP="00AB4A3A">
      <w:pPr>
        <w:pStyle w:val="Default"/>
        <w:ind w:left="1440"/>
        <w:rPr>
          <w:sz w:val="23"/>
          <w:szCs w:val="23"/>
        </w:rPr>
      </w:pPr>
    </w:p>
    <w:p w:rsidR="00B85821" w:rsidRDefault="00B85821" w:rsidP="00B85821">
      <w:pPr>
        <w:pStyle w:val="Default"/>
        <w:rPr>
          <w:sz w:val="23"/>
          <w:szCs w:val="23"/>
        </w:rPr>
      </w:pPr>
      <w:r>
        <w:rPr>
          <w:sz w:val="23"/>
          <w:szCs w:val="23"/>
        </w:rPr>
        <w:t xml:space="preserve"> </w:t>
      </w:r>
    </w:p>
    <w:p w:rsidR="00B85821" w:rsidRPr="00B85821" w:rsidRDefault="00B85821" w:rsidP="00B85821">
      <w:pPr>
        <w:pStyle w:val="Default"/>
        <w:rPr>
          <w:sz w:val="23"/>
          <w:szCs w:val="23"/>
        </w:rPr>
      </w:pPr>
    </w:p>
    <w:sectPr w:rsidR="00B85821" w:rsidRPr="00B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8D4"/>
    <w:multiLevelType w:val="hybridMultilevel"/>
    <w:tmpl w:val="0F685572"/>
    <w:lvl w:ilvl="0" w:tplc="A2A045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F"/>
    <w:rsid w:val="000343ED"/>
    <w:rsid w:val="008E1C53"/>
    <w:rsid w:val="00A86CEA"/>
    <w:rsid w:val="00AB4A3A"/>
    <w:rsid w:val="00B725DF"/>
    <w:rsid w:val="00B85821"/>
    <w:rsid w:val="00C7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86EA0-6B39-442A-A578-9B464B1B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8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Cabinet for Health and Family Services</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Joe.Black</dc:creator>
  <cp:lastModifiedBy>Kayla Rose</cp:lastModifiedBy>
  <cp:revision>2</cp:revision>
  <dcterms:created xsi:type="dcterms:W3CDTF">2016-09-08T19:33:00Z</dcterms:created>
  <dcterms:modified xsi:type="dcterms:W3CDTF">2016-09-08T19:33:00Z</dcterms:modified>
</cp:coreProperties>
</file>